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42E" w14:textId="2D9FA553" w:rsidR="003A78A5" w:rsidRDefault="002231E3" w:rsidP="003A78A5">
      <w:pPr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C19CF" wp14:editId="1D219D63">
                <wp:simplePos x="0" y="0"/>
                <wp:positionH relativeFrom="margin">
                  <wp:posOffset>960120</wp:posOffset>
                </wp:positionH>
                <wp:positionV relativeFrom="paragraph">
                  <wp:posOffset>-346710</wp:posOffset>
                </wp:positionV>
                <wp:extent cx="4631690" cy="6045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B16F" w14:textId="77777777" w:rsidR="003A78A5" w:rsidRPr="006B1F75" w:rsidRDefault="003A78A5" w:rsidP="006B1F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B1F7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REPUBLIQUE TUNISIENNE</w:t>
                            </w:r>
                          </w:p>
                          <w:p w14:paraId="2D69A02E" w14:textId="77777777" w:rsidR="003A78A5" w:rsidRPr="006B1F75" w:rsidRDefault="003A78A5" w:rsidP="006B1F75">
                            <w:pPr>
                              <w:pStyle w:val="Titre2"/>
                              <w:bidi w:val="0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B1F75">
                              <w:rPr>
                                <w:sz w:val="18"/>
                                <w:szCs w:val="18"/>
                                <w:u w:val="none"/>
                              </w:rPr>
                              <w:t>MINISTERE DE L’ENSEIGNEMENT SUPERIEUR ET DE LA RECHERCHE SCIENTIFIQUE</w:t>
                            </w:r>
                          </w:p>
                          <w:p w14:paraId="4832C8AC" w14:textId="77777777" w:rsidR="003A78A5" w:rsidRPr="006B1F75" w:rsidRDefault="003A78A5" w:rsidP="006B1F75">
                            <w:pPr>
                              <w:pStyle w:val="Titre2"/>
                              <w:bidi w:val="0"/>
                              <w:jc w:val="center"/>
                              <w:rPr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6B1F75">
                              <w:rPr>
                                <w:sz w:val="18"/>
                                <w:szCs w:val="18"/>
                                <w:u w:val="none"/>
                              </w:rPr>
                              <w:t>DIRECTION GENERALE DES ETUDES TECHNOLOGIQUES</w:t>
                            </w:r>
                          </w:p>
                          <w:p w14:paraId="5F493EA8" w14:textId="77777777" w:rsidR="003A78A5" w:rsidRDefault="003A78A5" w:rsidP="003A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C19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6pt;margin-top:-27.3pt;width:364.7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" stroked="f">
                <v:textbox>
                  <w:txbxContent>
                    <w:p w14:paraId="0E7EB16F" w14:textId="77777777" w:rsidR="003A78A5" w:rsidRPr="006B1F75" w:rsidRDefault="003A78A5" w:rsidP="006B1F7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B1F75">
                        <w:rPr>
                          <w:b/>
                          <w:bCs/>
                          <w:sz w:val="18"/>
                          <w:szCs w:val="18"/>
                        </w:rPr>
                        <w:t>REPUBLIQUE TUNISIENNE</w:t>
                      </w:r>
                    </w:p>
                    <w:p w14:paraId="2D69A02E" w14:textId="77777777" w:rsidR="003A78A5" w:rsidRPr="006B1F75" w:rsidRDefault="003A78A5" w:rsidP="006B1F75">
                      <w:pPr>
                        <w:pStyle w:val="Titre2"/>
                        <w:bidi w:val="0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 w:rsidRPr="006B1F75">
                        <w:rPr>
                          <w:sz w:val="18"/>
                          <w:szCs w:val="18"/>
                          <w:u w:val="none"/>
                        </w:rPr>
                        <w:t>MINISTERE DE L’ENSEIGNEMENT SUPERIEUR ET DE LA RECHERCHE SCIENTIFIQUE</w:t>
                      </w:r>
                    </w:p>
                    <w:p w14:paraId="4832C8AC" w14:textId="77777777" w:rsidR="003A78A5" w:rsidRPr="006B1F75" w:rsidRDefault="003A78A5" w:rsidP="006B1F75">
                      <w:pPr>
                        <w:pStyle w:val="Titre2"/>
                        <w:bidi w:val="0"/>
                        <w:jc w:val="center"/>
                        <w:rPr>
                          <w:sz w:val="18"/>
                          <w:szCs w:val="18"/>
                          <w:u w:val="none"/>
                        </w:rPr>
                      </w:pPr>
                      <w:r w:rsidRPr="006B1F75">
                        <w:rPr>
                          <w:sz w:val="18"/>
                          <w:szCs w:val="18"/>
                          <w:u w:val="none"/>
                        </w:rPr>
                        <w:t>DIRECTION GENERALE DES ETUDES TECHNOLOGIQUES</w:t>
                      </w:r>
                    </w:p>
                    <w:p w14:paraId="5F493EA8" w14:textId="77777777" w:rsidR="003A78A5" w:rsidRDefault="003A78A5" w:rsidP="003A78A5"/>
                  </w:txbxContent>
                </v:textbox>
                <w10:wrap anchorx="margin"/>
              </v:shape>
            </w:pict>
          </mc:Fallback>
        </mc:AlternateContent>
      </w:r>
    </w:p>
    <w:p w14:paraId="7E61A1B0" w14:textId="6E0B4636" w:rsidR="003A78A5" w:rsidRDefault="00E66863" w:rsidP="00E66863">
      <w:pPr>
        <w:spacing w:after="0" w:line="360" w:lineRule="auto"/>
        <w:jc w:val="center"/>
        <w:rPr>
          <w:rFonts w:ascii="Tahoma" w:eastAsia="Times New Roman" w:hAnsi="Tahoma" w:cs="Tahoma"/>
          <w:b/>
          <w:bCs/>
          <w:color w:val="5B9BD5" w:themeColor="accent1"/>
          <w:sz w:val="32"/>
          <w:szCs w:val="32"/>
          <w:lang w:eastAsia="fr-FR"/>
        </w:rPr>
      </w:pPr>
      <w:r w:rsidRPr="005A7FA3">
        <w:object w:dxaOrig="8820" w:dyaOrig="1395" w14:anchorId="3266FA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9pt;height:66.75pt" o:ole="">
            <v:imagedata r:id="rId7" o:title=""/>
          </v:shape>
          <o:OLEObject Type="Embed" ProgID="PBrush" ShapeID="_x0000_i1025" DrawAspect="Content" ObjectID="_1688453394" r:id="rId8"/>
        </w:object>
      </w:r>
    </w:p>
    <w:p w14:paraId="0284D9FF" w14:textId="77777777" w:rsidR="006F0EDF" w:rsidRPr="0066041E" w:rsidRDefault="006F0EDF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APPEL A CANDIDATURE</w:t>
      </w:r>
    </w:p>
    <w:p w14:paraId="3DABC542" w14:textId="77777777" w:rsidR="006F0EDF" w:rsidRPr="0066041E" w:rsidRDefault="0066041E" w:rsidP="006B1F75">
      <w:pPr>
        <w:spacing w:after="0" w:line="276" w:lineRule="auto"/>
        <w:jc w:val="center"/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</w:pP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  <w:r w:rsidR="006F0EDF" w:rsidRPr="0066041E"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Mastère Professionnel</w:t>
      </w:r>
      <w:r>
        <w:rPr>
          <w:rFonts w:ascii="Tahoma" w:eastAsia="Times New Roman" w:hAnsi="Tahoma" w:cs="Tahoma"/>
          <w:b/>
          <w:bCs/>
          <w:color w:val="00B0F0"/>
          <w:sz w:val="32"/>
          <w:szCs w:val="32"/>
          <w:lang w:eastAsia="fr-FR"/>
        </w:rPr>
        <w:t>-</w:t>
      </w:r>
    </w:p>
    <w:p w14:paraId="01BB429C" w14:textId="3B450F82" w:rsidR="006F0EDF" w:rsidRPr="00E66863" w:rsidRDefault="006F0EDF" w:rsidP="00E66863">
      <w:p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         Il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est </w:t>
      </w:r>
      <w:r w:rsidR="003D5DB4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porté à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la connaissance des étudiants titulaires de l’un des diplômes indiqués au tableau ci-</w:t>
      </w:r>
      <w:r w:rsidR="003D5DB4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dessous que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l’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I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nstitut 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S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upérieur </w:t>
      </w:r>
      <w:r w:rsidR="00C13987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d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es 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E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tudes 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T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echnologique</w:t>
      </w:r>
      <w:r w:rsidR="00EC555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s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de Sidi Bouzid </w:t>
      </w:r>
      <w:r w:rsidR="003D5DB4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organise un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concours pour la sélection des candidats pour les </w:t>
      </w:r>
      <w:r w:rsidR="003D5DB4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masters professionnels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proposés au cours </w:t>
      </w:r>
      <w:r w:rsidR="003D5DB4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de l’année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universitaire </w:t>
      </w:r>
      <w:r w:rsidR="00C13987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20</w:t>
      </w:r>
      <w:r w:rsidR="002231E3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21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/</w:t>
      </w:r>
      <w:r w:rsidR="00C13987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20</w:t>
      </w:r>
      <w:r w:rsidR="002231E3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22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:</w:t>
      </w:r>
    </w:p>
    <w:tbl>
      <w:tblPr>
        <w:tblStyle w:val="Grilledutableau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6379"/>
      </w:tblGrid>
      <w:tr w:rsidR="006F0EDF" w:rsidRPr="00E66863" w14:paraId="0122E7C2" w14:textId="77777777" w:rsidTr="006B1F75">
        <w:trPr>
          <w:trHeight w:val="715"/>
        </w:trPr>
        <w:tc>
          <w:tcPr>
            <w:tcW w:w="2552" w:type="dxa"/>
            <w:shd w:val="clear" w:color="auto" w:fill="ACB9CA" w:themeFill="text2" w:themeFillTint="66"/>
            <w:vAlign w:val="center"/>
          </w:tcPr>
          <w:p w14:paraId="07F705AF" w14:textId="0127EDCE" w:rsidR="006F0EDF" w:rsidRPr="00E66863" w:rsidRDefault="006F0EDF" w:rsidP="006B1F75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Titre </w:t>
            </w:r>
            <w:r w:rsidR="00854B0D"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du Parcours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2AA1C818" w14:textId="6D00676C" w:rsidR="006F0EDF" w:rsidRPr="00E66863" w:rsidRDefault="00854B0D" w:rsidP="006F0E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Capacité d’accueil</w:t>
            </w:r>
          </w:p>
        </w:tc>
        <w:tc>
          <w:tcPr>
            <w:tcW w:w="6379" w:type="dxa"/>
            <w:shd w:val="clear" w:color="auto" w:fill="ACB9CA" w:themeFill="text2" w:themeFillTint="66"/>
            <w:vAlign w:val="center"/>
          </w:tcPr>
          <w:p w14:paraId="1B861010" w14:textId="77777777" w:rsidR="006F0EDF" w:rsidRPr="00E66863" w:rsidRDefault="006F0EDF" w:rsidP="006F0E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Diplômes demandés</w:t>
            </w:r>
          </w:p>
        </w:tc>
      </w:tr>
      <w:tr w:rsidR="006F0EDF" w:rsidRPr="00E66863" w14:paraId="53BA2C43" w14:textId="77777777" w:rsidTr="00E66863">
        <w:trPr>
          <w:trHeight w:val="1959"/>
        </w:trPr>
        <w:tc>
          <w:tcPr>
            <w:tcW w:w="2552" w:type="dxa"/>
            <w:vAlign w:val="center"/>
          </w:tcPr>
          <w:p w14:paraId="2C0BDF38" w14:textId="743B4AC6" w:rsidR="006F0EDF" w:rsidRPr="00E66863" w:rsidRDefault="006F0EDF" w:rsidP="00E6686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M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anagement </w:t>
            </w:r>
            <w:r w:rsidR="00854B0D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et Développement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 des </w:t>
            </w:r>
            <w:r w:rsidR="006B1F75"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E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quipements </w:t>
            </w:r>
            <w:r w:rsidR="006B1F75"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A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gricoles</w:t>
            </w:r>
          </w:p>
          <w:p w14:paraId="5E7F3964" w14:textId="77777777" w:rsidR="006F0EDF" w:rsidRPr="00E66863" w:rsidRDefault="006F0EDF" w:rsidP="00E6686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</w:p>
          <w:p w14:paraId="3B546926" w14:textId="32FBA5F3" w:rsidR="006F0EDF" w:rsidRPr="00E66863" w:rsidRDefault="006F0EDF" w:rsidP="00E66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« MDEA »</w:t>
            </w:r>
          </w:p>
        </w:tc>
        <w:tc>
          <w:tcPr>
            <w:tcW w:w="1134" w:type="dxa"/>
            <w:vAlign w:val="center"/>
          </w:tcPr>
          <w:p w14:paraId="3052A46F" w14:textId="77777777" w:rsidR="006F0EDF" w:rsidRPr="00E66863" w:rsidRDefault="006F0EDF" w:rsidP="006F0ED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379" w:type="dxa"/>
          </w:tcPr>
          <w:p w14:paraId="6D7AF0B1" w14:textId="0EC57CD9" w:rsidR="006F0EDF" w:rsidRPr="00E66863" w:rsidRDefault="00854B0D" w:rsidP="006F0ED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Licence appliquée en génie mécanique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2070A340" w14:textId="1BC0AD3E" w:rsidR="006F0EDF" w:rsidRPr="00E66863" w:rsidRDefault="00854B0D" w:rsidP="006F0ED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Licence fondamentale en génie mécanique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1C3385ED" w14:textId="1EAD4A5E" w:rsidR="006F0EDF" w:rsidRPr="00E66863" w:rsidRDefault="00854B0D" w:rsidP="006F0ED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Licence appliquée en équipements agricole</w:t>
            </w:r>
            <w:r w:rsidR="00C13987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s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7FA586FF" w14:textId="2DFBB609" w:rsidR="006F0EDF" w:rsidRPr="00E66863" w:rsidRDefault="00854B0D" w:rsidP="006F0ED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Licence 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Coconstruite en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 génie mécanique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0C38E3CB" w14:textId="3FFD2832" w:rsidR="006F0EDF" w:rsidRPr="00E66863" w:rsidRDefault="00854B0D" w:rsidP="006F0ED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Licence équivalente obtenue à l’étranger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7D879FA9" w14:textId="72999A5C" w:rsidR="006F0EDF" w:rsidRPr="00E66863" w:rsidRDefault="00854B0D" w:rsidP="006F0EDF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Maitrise en génie mécanique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7760B2D9" w14:textId="348EC00C" w:rsidR="006F0EDF" w:rsidRPr="00E66863" w:rsidRDefault="00854B0D" w:rsidP="00E6686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6F0EDF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Ingénieur en génie mécanique/électromécanique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C13987" w:rsidRPr="00E66863" w14:paraId="1FA5F22F" w14:textId="77777777" w:rsidTr="00E66863">
        <w:trPr>
          <w:trHeight w:val="1544"/>
        </w:trPr>
        <w:tc>
          <w:tcPr>
            <w:tcW w:w="2552" w:type="dxa"/>
            <w:vAlign w:val="center"/>
          </w:tcPr>
          <w:p w14:paraId="5C4C91BA" w14:textId="77777777" w:rsidR="00C13987" w:rsidRPr="00E66863" w:rsidRDefault="00C13987" w:rsidP="00E6686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En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ergies </w:t>
            </w: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R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enouvelables et </w:t>
            </w: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E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fficacité </w:t>
            </w: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E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nergétique</w:t>
            </w:r>
          </w:p>
          <w:p w14:paraId="007F6B0F" w14:textId="77777777" w:rsidR="00C13987" w:rsidRPr="00E66863" w:rsidRDefault="00C13987" w:rsidP="00E66863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</w:p>
          <w:p w14:paraId="72DC1F89" w14:textId="225F097C" w:rsidR="00C13987" w:rsidRPr="00E66863" w:rsidRDefault="00854B0D" w:rsidP="00E6686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« EnREE</w:t>
            </w:r>
            <w:r w:rsidR="00C13987"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 »</w:t>
            </w:r>
          </w:p>
        </w:tc>
        <w:tc>
          <w:tcPr>
            <w:tcW w:w="1134" w:type="dxa"/>
            <w:vAlign w:val="center"/>
          </w:tcPr>
          <w:p w14:paraId="01B2BBBA" w14:textId="77777777" w:rsidR="00C13987" w:rsidRPr="00E66863" w:rsidRDefault="00C13987" w:rsidP="00BD7604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379" w:type="dxa"/>
            <w:vAlign w:val="center"/>
          </w:tcPr>
          <w:p w14:paraId="40D88E7C" w14:textId="17C885C5" w:rsidR="00C13987" w:rsidRPr="00E66863" w:rsidRDefault="00854B0D" w:rsidP="00E6686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C13987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Licence appliquée en génie électrique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4EDF0291" w14:textId="2FAAA31A" w:rsidR="00C13987" w:rsidRPr="00E66863" w:rsidRDefault="00854B0D" w:rsidP="00E6686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C13987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Licence fondamentale en génie électrique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5C724526" w14:textId="6ED71E47" w:rsidR="00C13987" w:rsidRPr="00E66863" w:rsidRDefault="00854B0D" w:rsidP="00E6686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C13987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Maitrise en génie électrique /électronique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26D39FCB" w14:textId="4DB1740A" w:rsidR="00C13987" w:rsidRPr="00E66863" w:rsidRDefault="00854B0D" w:rsidP="00E66863">
            <w:pP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- </w:t>
            </w:r>
            <w:r w:rsidR="00C13987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Ingénieur en génie électrique/électromécanique/énergétique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  <w:tr w:rsidR="00C13987" w:rsidRPr="00E66863" w14:paraId="125CEE4A" w14:textId="77777777" w:rsidTr="00EC5551">
        <w:trPr>
          <w:trHeight w:val="2955"/>
        </w:trPr>
        <w:tc>
          <w:tcPr>
            <w:tcW w:w="2552" w:type="dxa"/>
            <w:vAlign w:val="center"/>
          </w:tcPr>
          <w:p w14:paraId="74E3EAD8" w14:textId="77777777" w:rsidR="00C13987" w:rsidRPr="00E66863" w:rsidRDefault="00C13987" w:rsidP="00E66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M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anagement </w:t>
            </w: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D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urable des</w:t>
            </w: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 Pr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oductions </w:t>
            </w: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A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gro</w:t>
            </w: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-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alimentaires</w:t>
            </w:r>
          </w:p>
          <w:p w14:paraId="66B550C9" w14:textId="77777777" w:rsidR="00C13987" w:rsidRPr="00E66863" w:rsidRDefault="00C13987" w:rsidP="00E66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</w:p>
          <w:p w14:paraId="0CA39EF9" w14:textId="66A6DB05" w:rsidR="00C13987" w:rsidRPr="00E66863" w:rsidRDefault="00C13987" w:rsidP="00E6686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« MDPA »</w:t>
            </w:r>
          </w:p>
        </w:tc>
        <w:tc>
          <w:tcPr>
            <w:tcW w:w="1134" w:type="dxa"/>
            <w:vAlign w:val="center"/>
          </w:tcPr>
          <w:p w14:paraId="7C167DDC" w14:textId="77777777" w:rsidR="00C13987" w:rsidRPr="00E66863" w:rsidRDefault="00C13987" w:rsidP="007C7FC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E6686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379" w:type="dxa"/>
            <w:vAlign w:val="center"/>
          </w:tcPr>
          <w:p w14:paraId="191E3372" w14:textId="22CAB6DE" w:rsidR="00C13987" w:rsidRPr="00E66863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Diplôme de Licence en génie des Procédés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36A85B34" w14:textId="14ADB22D" w:rsidR="00C13987" w:rsidRPr="00E66863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Diplôme de Licence en Agronomie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73BFBBF8" w14:textId="19D04AB5" w:rsidR="00C13987" w:rsidRPr="00E66863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Diplôme de Licence en Sciences de la Vie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1D9B1062" w14:textId="25950CE1" w:rsidR="00C13987" w:rsidRPr="00E66863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Diplôme de Licence en Sciences Biologiques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60D039AB" w14:textId="62CCAB93" w:rsidR="00C13987" w:rsidRPr="00E66863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Diplôme de Licence en Nutrition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2F414C8F" w14:textId="6B32217B" w:rsidR="00C13987" w:rsidRPr="00E66863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Diplôme de Maitrise en Science de la Vie et de la Terre</w:t>
            </w:r>
            <w:r w:rsidR="00E66863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7722D1F4" w14:textId="432D488D" w:rsidR="00C13987" w:rsidRPr="00E66863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Diplôme de Maitrise en </w:t>
            </w:r>
            <w:r w:rsidR="00EC5551"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Biologie ;</w:t>
            </w: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14:paraId="230E4187" w14:textId="77777777" w:rsidR="00C13987" w:rsidRDefault="00C13987" w:rsidP="00E66863">
            <w:pPr>
              <w:pStyle w:val="Paragraphedeliste"/>
              <w:numPr>
                <w:ilvl w:val="0"/>
                <w:numId w:val="10"/>
              </w:numPr>
              <w:ind w:left="205" w:hanging="205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</w:pPr>
            <w:r w:rsidRPr="00E6686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Diplôme d'Ingénieur en Génie des Procédés, en Biologie et en Agronomie</w:t>
            </w:r>
            <w:r w:rsidR="00EC555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 ;</w:t>
            </w:r>
          </w:p>
          <w:p w14:paraId="02A51680" w14:textId="5268DDBF" w:rsidR="00EC5551" w:rsidRPr="00EC5551" w:rsidRDefault="00EC5551" w:rsidP="00EC5551">
            <w:pPr>
              <w:pStyle w:val="Textebrut"/>
            </w:pPr>
            <w:r w:rsidRPr="00EC5551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-  Diplôme de Docteur en Médecine Vétérinaire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fr-FR"/>
              </w:rPr>
              <w:t>.</w:t>
            </w:r>
          </w:p>
        </w:tc>
      </w:tr>
    </w:tbl>
    <w:p w14:paraId="66FA432E" w14:textId="77777777" w:rsidR="00854B0D" w:rsidRDefault="00854B0D" w:rsidP="007504A0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14:paraId="122E52CC" w14:textId="0B2E8DF1" w:rsidR="007504A0" w:rsidRPr="00E66863" w:rsidRDefault="00854B0D" w:rsidP="007504A0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  <w:t xml:space="preserve">Procédure de sélection </w:t>
      </w:r>
      <w:r w:rsidRPr="00E66863">
        <w:rPr>
          <w:rFonts w:asciiTheme="majorBidi" w:eastAsia="Times New Roman" w:hAnsiTheme="majorBidi" w:cstheme="majorBidi"/>
          <w:color w:val="00B0F0"/>
          <w:sz w:val="28"/>
          <w:szCs w:val="28"/>
          <w:lang w:eastAsia="fr-FR"/>
        </w:rPr>
        <w:t>et</w:t>
      </w:r>
      <w:r w:rsidR="0072387D" w:rsidRPr="00E66863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  <w:t xml:space="preserve"> dates </w:t>
      </w:r>
      <w:r w:rsidR="00B37497" w:rsidRPr="00E66863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  <w:t>importantes :</w:t>
      </w:r>
    </w:p>
    <w:p w14:paraId="67F22A8A" w14:textId="2C12B06A" w:rsidR="00854B0D" w:rsidRPr="00E66863" w:rsidRDefault="00C5790A" w:rsidP="00C5790A">
      <w:pPr>
        <w:shd w:val="clear" w:color="auto" w:fill="FFFFFF"/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 w:rsidRPr="00E66863">
        <w:rPr>
          <w:rFonts w:asciiTheme="majorBidi" w:hAnsiTheme="majorBidi" w:cstheme="majorBidi"/>
          <w:sz w:val="24"/>
          <w:szCs w:val="24"/>
        </w:rPr>
        <w:t xml:space="preserve">La procédure de sélection sera organisée en trois étapes : </w:t>
      </w:r>
    </w:p>
    <w:p w14:paraId="64237519" w14:textId="26AF6689" w:rsidR="00C5790A" w:rsidRPr="00E66863" w:rsidRDefault="00C5790A" w:rsidP="00C5790A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hAnsiTheme="majorBidi" w:cstheme="majorBidi"/>
          <w:sz w:val="24"/>
          <w:szCs w:val="24"/>
        </w:rPr>
        <w:t xml:space="preserve">Pré-inscription en ligne sur le site de l’ISET  </w:t>
      </w:r>
      <w:hyperlink r:id="rId9" w:history="1">
        <w:r w:rsidRPr="00E66863">
          <w:rPr>
            <w:rStyle w:val="Lienhypertexte"/>
            <w:rFonts w:asciiTheme="majorBidi" w:eastAsia="Times New Roman" w:hAnsiTheme="majorBidi" w:cstheme="majorBidi"/>
            <w:b/>
            <w:bCs/>
            <w:sz w:val="24"/>
            <w:szCs w:val="24"/>
            <w:lang w:eastAsia="fr-FR"/>
          </w:rPr>
          <w:t>www.isetsbz.rnu.tn</w:t>
        </w:r>
      </w:hyperlink>
      <w:r w:rsidRPr="00E66863">
        <w:rPr>
          <w:rStyle w:val="Lienhypertexte"/>
          <w:rFonts w:asciiTheme="majorBidi" w:eastAsia="Times New Roman" w:hAnsiTheme="majorBidi" w:cstheme="majorBidi"/>
          <w:b/>
          <w:bCs/>
          <w:sz w:val="24"/>
          <w:szCs w:val="24"/>
          <w:u w:val="none"/>
          <w:lang w:eastAsia="fr-FR"/>
        </w:rPr>
        <w:t xml:space="preserve">  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 xml:space="preserve">( du </w:t>
      </w:r>
      <w:r w:rsidR="00005FAF" w:rsidRPr="00E66863">
        <w:rPr>
          <w:rFonts w:asciiTheme="majorBidi" w:hAnsiTheme="majorBidi" w:cstheme="majorBidi"/>
          <w:b/>
          <w:bCs/>
          <w:sz w:val="24"/>
          <w:szCs w:val="24"/>
        </w:rPr>
        <w:t>26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 xml:space="preserve">/07/2021 au </w:t>
      </w:r>
      <w:r w:rsidR="00EC5551">
        <w:rPr>
          <w:rFonts w:asciiTheme="majorBidi" w:hAnsiTheme="majorBidi" w:cstheme="majorBidi"/>
          <w:b/>
          <w:bCs/>
          <w:sz w:val="24"/>
          <w:szCs w:val="24"/>
        </w:rPr>
        <w:t>16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>/08/2021)</w:t>
      </w:r>
      <w:r w:rsidR="000E42EB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0E42EB">
        <w:rPr>
          <w:rStyle w:val="Lienhypertexte"/>
          <w:rFonts w:asciiTheme="majorBidi" w:eastAsia="Times New Roman" w:hAnsiTheme="majorBidi" w:cstheme="majorBidi"/>
          <w:b/>
          <w:bCs/>
          <w:color w:val="auto"/>
          <w:sz w:val="24"/>
          <w:szCs w:val="24"/>
          <w:u w:val="none"/>
          <w:lang w:eastAsia="fr-FR"/>
        </w:rPr>
        <w:t>;</w:t>
      </w:r>
    </w:p>
    <w:p w14:paraId="6406A1A1" w14:textId="7525EEF8" w:rsidR="00C5790A" w:rsidRPr="00E66863" w:rsidRDefault="00C5790A" w:rsidP="00C5790A">
      <w:pPr>
        <w:pStyle w:val="Paragraphedeliste"/>
        <w:numPr>
          <w:ilvl w:val="0"/>
          <w:numId w:val="13"/>
        </w:numPr>
        <w:shd w:val="clear" w:color="auto" w:fill="FFFFFF"/>
        <w:tabs>
          <w:tab w:val="left" w:pos="1985"/>
        </w:tabs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 w:rsidRPr="00E66863">
        <w:rPr>
          <w:rFonts w:asciiTheme="majorBidi" w:hAnsiTheme="majorBidi" w:cstheme="majorBidi"/>
          <w:sz w:val="24"/>
          <w:szCs w:val="24"/>
        </w:rPr>
        <w:t xml:space="preserve">Affichage des listes des candidats présélectionnés sur le site de l’ISET </w:t>
      </w:r>
      <w:r w:rsidR="00F13E39" w:rsidRPr="00E668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05FAF" w:rsidRPr="00E66863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EC5551">
        <w:rPr>
          <w:rFonts w:asciiTheme="majorBidi" w:hAnsiTheme="majorBidi" w:cstheme="majorBidi"/>
          <w:b/>
          <w:bCs/>
          <w:sz w:val="24"/>
          <w:szCs w:val="24"/>
        </w:rPr>
        <w:t>7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>/08/2021)</w:t>
      </w:r>
      <w:r w:rsidR="000E42EB">
        <w:rPr>
          <w:rFonts w:asciiTheme="majorBidi" w:hAnsiTheme="majorBidi" w:cstheme="majorBidi"/>
          <w:sz w:val="24"/>
          <w:szCs w:val="24"/>
        </w:rPr>
        <w:t> ;</w:t>
      </w:r>
    </w:p>
    <w:p w14:paraId="6219D5EE" w14:textId="46126E4D" w:rsidR="00D31BEA" w:rsidRPr="00E66863" w:rsidRDefault="00D31BEA" w:rsidP="00EC5551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hAnsiTheme="majorBidi" w:cstheme="majorBidi"/>
          <w:sz w:val="24"/>
          <w:szCs w:val="24"/>
        </w:rPr>
        <w:t xml:space="preserve">Dépôt des dossiers de candidature. 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 dossier doit être envoyé par voie postale (courrier recommandé ou rapide) à l’adresse de l’ISET</w:t>
      </w:r>
      <w:r w:rsidR="00EC555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="00EC5551" w:rsidRPr="00EC5551">
        <w:rPr>
          <w:rFonts w:asciiTheme="majorBidi" w:hAnsiTheme="majorBidi" w:cstheme="majorBidi"/>
          <w:sz w:val="24"/>
          <w:szCs w:val="24"/>
        </w:rPr>
        <w:t>ou déposé directement au bureau d'ordre de l'ISET</w:t>
      </w:r>
      <w:r w:rsidRPr="00EC5551">
        <w:rPr>
          <w:rFonts w:asciiTheme="majorBidi" w:hAnsiTheme="majorBidi" w:cstheme="majorBidi"/>
          <w:sz w:val="24"/>
          <w:szCs w:val="24"/>
        </w:rPr>
        <w:t xml:space="preserve"> 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(avant le </w:t>
      </w:r>
      <w:r w:rsidR="00005FAF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</w:t>
      </w:r>
      <w:r w:rsidR="00EC555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8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/08/</w:t>
      </w:r>
      <w:r w:rsidR="00D67CD7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2021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)</w:t>
      </w:r>
      <w:r w:rsidR="000E42E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.</w:t>
      </w:r>
    </w:p>
    <w:p w14:paraId="5B3DD2E0" w14:textId="77777777" w:rsidR="00E66863" w:rsidRPr="007C7FC8" w:rsidRDefault="00E66863" w:rsidP="00E66863">
      <w:pPr>
        <w:pStyle w:val="Paragraphedeliste"/>
        <w:shd w:val="clear" w:color="auto" w:fill="FFFFFF"/>
        <w:spacing w:after="0" w:line="300" w:lineRule="atLeast"/>
        <w:rPr>
          <w:rFonts w:ascii="Tahoma" w:eastAsia="Times New Roman" w:hAnsi="Tahoma" w:cs="Tahoma"/>
          <w:color w:val="000000" w:themeColor="text1"/>
          <w:sz w:val="20"/>
          <w:szCs w:val="20"/>
          <w:lang w:eastAsia="fr-FR"/>
        </w:rPr>
      </w:pPr>
    </w:p>
    <w:tbl>
      <w:tblPr>
        <w:tblStyle w:val="Grilledutableau"/>
        <w:tblW w:w="8505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5"/>
      </w:tblGrid>
      <w:tr w:rsidR="00D31BEA" w:rsidRPr="0088749E" w14:paraId="646BE14F" w14:textId="77777777" w:rsidTr="00E66863">
        <w:trPr>
          <w:jc w:val="center"/>
        </w:trPr>
        <w:tc>
          <w:tcPr>
            <w:tcW w:w="8505" w:type="dxa"/>
            <w:shd w:val="clear" w:color="auto" w:fill="BFBFBF" w:themeFill="background1" w:themeFillShade="BF"/>
          </w:tcPr>
          <w:p w14:paraId="1430F723" w14:textId="77777777" w:rsidR="00D31BEA" w:rsidRPr="006B1F75" w:rsidRDefault="00D31BEA" w:rsidP="00FC79D3">
            <w:pPr>
              <w:pStyle w:val="Paragraphedeliste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>Master en :………………………………………..</w:t>
            </w:r>
          </w:p>
          <w:p w14:paraId="3585ADDE" w14:textId="77777777" w:rsidR="00D31BEA" w:rsidRPr="006B1F75" w:rsidRDefault="00D31BEA" w:rsidP="00FC79D3">
            <w:pPr>
              <w:pStyle w:val="Paragraphedeliste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B1F75">
              <w:rPr>
                <w:rFonts w:asciiTheme="majorBidi" w:hAnsiTheme="majorBidi" w:cstheme="majorBidi"/>
                <w:b/>
                <w:bCs/>
              </w:rPr>
              <w:t>ISET SIDI BOUZID  BP  377 route Gafsa km 1.5 SIDI BOUZID  9100</w:t>
            </w:r>
          </w:p>
        </w:tc>
      </w:tr>
    </w:tbl>
    <w:p w14:paraId="78D21446" w14:textId="77777777" w:rsidR="007C7FC8" w:rsidRDefault="007C7FC8" w:rsidP="007C7FC8">
      <w:pPr>
        <w:pStyle w:val="Paragraphedeliste"/>
        <w:shd w:val="clear" w:color="auto" w:fill="FFFFFF"/>
        <w:tabs>
          <w:tab w:val="left" w:pos="1985"/>
        </w:tabs>
        <w:spacing w:after="0" w:line="300" w:lineRule="atLeast"/>
      </w:pPr>
    </w:p>
    <w:p w14:paraId="4D6FA772" w14:textId="49495EB8" w:rsidR="007C7FC8" w:rsidRPr="00E66863" w:rsidRDefault="007C7FC8" w:rsidP="00E66863">
      <w:pPr>
        <w:pStyle w:val="Paragraphedeliste"/>
        <w:numPr>
          <w:ilvl w:val="0"/>
          <w:numId w:val="13"/>
        </w:numPr>
        <w:shd w:val="clear" w:color="auto" w:fill="FFFFFF"/>
        <w:tabs>
          <w:tab w:val="left" w:pos="1985"/>
        </w:tabs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 w:rsidRPr="00E66863">
        <w:rPr>
          <w:rFonts w:asciiTheme="majorBidi" w:hAnsiTheme="majorBidi" w:cstheme="majorBidi"/>
          <w:sz w:val="24"/>
          <w:szCs w:val="24"/>
        </w:rPr>
        <w:t>Affichage des listes des étudiants éligibles pour les entretiens oraux</w:t>
      </w:r>
      <w:r w:rsidR="00F13E39" w:rsidRPr="00E66863">
        <w:rPr>
          <w:rFonts w:asciiTheme="majorBidi" w:hAnsiTheme="majorBidi" w:cstheme="majorBidi"/>
          <w:sz w:val="24"/>
          <w:szCs w:val="24"/>
        </w:rPr>
        <w:t xml:space="preserve"> sur le site de l’ISET</w:t>
      </w:r>
      <w:r w:rsidRPr="00E66863">
        <w:rPr>
          <w:rFonts w:asciiTheme="majorBidi" w:hAnsiTheme="majorBidi" w:cstheme="majorBidi"/>
          <w:sz w:val="24"/>
          <w:szCs w:val="24"/>
        </w:rPr>
        <w:t xml:space="preserve"> </w:t>
      </w:r>
      <w:r w:rsidR="00F13E39" w:rsidRPr="00E668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C5551">
        <w:rPr>
          <w:rFonts w:asciiTheme="majorBidi" w:hAnsiTheme="majorBidi" w:cstheme="majorBidi"/>
          <w:b/>
          <w:bCs/>
          <w:sz w:val="24"/>
          <w:szCs w:val="24"/>
        </w:rPr>
        <w:t>02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EC5551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>/2021)</w:t>
      </w:r>
      <w:r w:rsidR="000E42EB">
        <w:rPr>
          <w:rFonts w:asciiTheme="majorBidi" w:hAnsiTheme="majorBidi" w:cstheme="majorBidi"/>
          <w:b/>
          <w:bCs/>
          <w:sz w:val="24"/>
          <w:szCs w:val="24"/>
        </w:rPr>
        <w:t> ;</w:t>
      </w:r>
    </w:p>
    <w:p w14:paraId="65C8F34A" w14:textId="37248DB2" w:rsidR="00F13E39" w:rsidRPr="00E66863" w:rsidRDefault="00F13E39" w:rsidP="00F13E39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Theme="majorBidi" w:hAnsiTheme="majorBidi" w:cstheme="majorBidi"/>
          <w:sz w:val="24"/>
          <w:szCs w:val="24"/>
        </w:rPr>
      </w:pPr>
      <w:r w:rsidRPr="00E66863">
        <w:rPr>
          <w:rFonts w:asciiTheme="majorBidi" w:hAnsiTheme="majorBidi" w:cstheme="majorBidi"/>
          <w:sz w:val="24"/>
          <w:szCs w:val="24"/>
        </w:rPr>
        <w:t>Déroulement des entretiens oraux selon un planning (</w:t>
      </w:r>
      <w:r w:rsidR="00EC5551">
        <w:rPr>
          <w:rFonts w:asciiTheme="majorBidi" w:hAnsiTheme="majorBidi" w:cstheme="majorBidi"/>
          <w:sz w:val="24"/>
          <w:szCs w:val="24"/>
        </w:rPr>
        <w:t xml:space="preserve">du </w:t>
      </w:r>
      <w:r w:rsidR="00005FAF" w:rsidRPr="00E66863">
        <w:rPr>
          <w:rFonts w:asciiTheme="majorBidi" w:hAnsiTheme="majorBidi" w:cstheme="majorBidi"/>
          <w:sz w:val="24"/>
          <w:szCs w:val="24"/>
        </w:rPr>
        <w:t>0</w:t>
      </w:r>
      <w:r w:rsidR="00EC5551">
        <w:rPr>
          <w:rFonts w:asciiTheme="majorBidi" w:hAnsiTheme="majorBidi" w:cstheme="majorBidi"/>
          <w:sz w:val="24"/>
          <w:szCs w:val="24"/>
        </w:rPr>
        <w:t>6</w:t>
      </w:r>
      <w:r w:rsidRPr="00E66863">
        <w:rPr>
          <w:rFonts w:asciiTheme="majorBidi" w:hAnsiTheme="majorBidi" w:cstheme="majorBidi"/>
          <w:sz w:val="24"/>
          <w:szCs w:val="24"/>
        </w:rPr>
        <w:t xml:space="preserve">/09/2021 </w:t>
      </w:r>
      <w:r w:rsidR="00EC5551">
        <w:rPr>
          <w:rFonts w:asciiTheme="majorBidi" w:hAnsiTheme="majorBidi" w:cstheme="majorBidi"/>
          <w:sz w:val="24"/>
          <w:szCs w:val="24"/>
        </w:rPr>
        <w:t>au</w:t>
      </w:r>
      <w:r w:rsidRPr="00E66863">
        <w:rPr>
          <w:rFonts w:asciiTheme="majorBidi" w:hAnsiTheme="majorBidi" w:cstheme="majorBidi"/>
          <w:sz w:val="24"/>
          <w:szCs w:val="24"/>
        </w:rPr>
        <w:t xml:space="preserve"> </w:t>
      </w:r>
      <w:r w:rsidR="00005FAF" w:rsidRPr="00E66863">
        <w:rPr>
          <w:rFonts w:asciiTheme="majorBidi" w:hAnsiTheme="majorBidi" w:cstheme="majorBidi"/>
          <w:sz w:val="24"/>
          <w:szCs w:val="24"/>
        </w:rPr>
        <w:t>0</w:t>
      </w:r>
      <w:r w:rsidR="00EC5551">
        <w:rPr>
          <w:rFonts w:asciiTheme="majorBidi" w:hAnsiTheme="majorBidi" w:cstheme="majorBidi"/>
          <w:sz w:val="24"/>
          <w:szCs w:val="24"/>
        </w:rPr>
        <w:t>9</w:t>
      </w:r>
      <w:r w:rsidRPr="00E66863">
        <w:rPr>
          <w:rFonts w:asciiTheme="majorBidi" w:hAnsiTheme="majorBidi" w:cstheme="majorBidi"/>
          <w:sz w:val="24"/>
          <w:szCs w:val="24"/>
        </w:rPr>
        <w:t>/09/2021)</w:t>
      </w:r>
      <w:r w:rsidR="000E42EB">
        <w:rPr>
          <w:rFonts w:asciiTheme="majorBidi" w:hAnsiTheme="majorBidi" w:cstheme="majorBidi"/>
          <w:sz w:val="24"/>
          <w:szCs w:val="24"/>
        </w:rPr>
        <w:t> ;</w:t>
      </w:r>
    </w:p>
    <w:p w14:paraId="4CCCBF05" w14:textId="4AAD11DC" w:rsidR="00F13E39" w:rsidRPr="00E66863" w:rsidRDefault="00F13E39" w:rsidP="00F13E39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hAnsiTheme="majorBidi" w:cstheme="majorBidi"/>
          <w:sz w:val="24"/>
          <w:szCs w:val="24"/>
        </w:rPr>
        <w:t>Affichage des listes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des étudiants retenus et des listes d’attente sur le site de l’ISET 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(</w:t>
      </w:r>
      <w:r w:rsidR="004E1A02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10</w:t>
      </w:r>
      <w:r w:rsidRPr="00E66863">
        <w:rPr>
          <w:rFonts w:asciiTheme="majorBidi" w:hAnsiTheme="majorBidi" w:cstheme="majorBidi"/>
          <w:b/>
          <w:bCs/>
          <w:sz w:val="24"/>
          <w:szCs w:val="24"/>
        </w:rPr>
        <w:t>/09/2021)</w:t>
      </w:r>
      <w:r w:rsidR="000E42EB">
        <w:rPr>
          <w:rFonts w:asciiTheme="majorBidi" w:hAnsiTheme="majorBidi" w:cstheme="majorBidi"/>
          <w:b/>
          <w:bCs/>
          <w:sz w:val="24"/>
          <w:szCs w:val="24"/>
        </w:rPr>
        <w:t> ;</w:t>
      </w:r>
    </w:p>
    <w:p w14:paraId="0C226ACA" w14:textId="6527E0C6" w:rsidR="00F13E39" w:rsidRPr="00E66863" w:rsidRDefault="00F13E39" w:rsidP="00F13E39">
      <w:pPr>
        <w:pStyle w:val="Paragraphedeliste"/>
        <w:numPr>
          <w:ilvl w:val="0"/>
          <w:numId w:val="13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Démarrage des cours </w:t>
      </w:r>
      <w:r w:rsidR="00EC555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1</w:t>
      </w:r>
      <w:r w:rsidR="00EC555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5</w:t>
      </w: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/09/2021</w:t>
      </w:r>
      <w:r w:rsidR="000E42EB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.</w:t>
      </w:r>
    </w:p>
    <w:p w14:paraId="09B1F394" w14:textId="77777777" w:rsidR="003D5DB4" w:rsidRDefault="003D5DB4" w:rsidP="00F13E39">
      <w:pPr>
        <w:shd w:val="clear" w:color="auto" w:fill="FFFFFF"/>
        <w:spacing w:after="0" w:line="300" w:lineRule="atLeast"/>
        <w:rPr>
          <w:rFonts w:ascii="Tahoma" w:eastAsia="Times New Roman" w:hAnsi="Tahoma" w:cs="Tahoma"/>
          <w:b/>
          <w:bCs/>
          <w:color w:val="00B0F0"/>
          <w:lang w:eastAsia="fr-FR"/>
        </w:rPr>
      </w:pPr>
    </w:p>
    <w:p w14:paraId="6BD16F29" w14:textId="0ADA2F23" w:rsidR="00F13E39" w:rsidRPr="000E42EB" w:rsidRDefault="00F13E39" w:rsidP="00F13E39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</w:pPr>
      <w:r w:rsidRPr="000E42EB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  <w:t xml:space="preserve">Dossier de candidature :   </w:t>
      </w:r>
    </w:p>
    <w:p w14:paraId="5619DD20" w14:textId="760FB318" w:rsidR="00E66863" w:rsidRPr="00E66863" w:rsidRDefault="00B37497" w:rsidP="00E66863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Les candidats </w:t>
      </w:r>
      <w:r w:rsidR="00975AE0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présélectionnés</w:t>
      </w:r>
      <w:r w:rsidR="00B77EFB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seront appelés à compléter leurs dossiers de candidature par </w:t>
      </w:r>
      <w:r w:rsidR="00EC5551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les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pièces justificatives :</w:t>
      </w:r>
    </w:p>
    <w:p w14:paraId="408F00D4" w14:textId="77777777" w:rsidR="00B37497" w:rsidRPr="00E66863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01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Copie certifiée conforme à l'original</w:t>
      </w:r>
      <w:r w:rsidR="00C13987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e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du baccalauréat ou diplôme équivalent,</w:t>
      </w:r>
    </w:p>
    <w:p w14:paraId="491FAB71" w14:textId="77777777" w:rsidR="00B37497" w:rsidRPr="00E66863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01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Copie certifiée conforme à l'original</w:t>
      </w:r>
      <w:r w:rsidR="00C13987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e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de chaque diplôme obtenu,</w:t>
      </w:r>
    </w:p>
    <w:p w14:paraId="5F00F381" w14:textId="77777777" w:rsidR="00B37497" w:rsidRPr="00E66863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01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Copie conforme à l'original</w:t>
      </w:r>
      <w:r w:rsidR="00C13987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e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du relevé des notes de chaque année universitaire,</w:t>
      </w:r>
    </w:p>
    <w:p w14:paraId="428A7374" w14:textId="77777777" w:rsidR="00B37497" w:rsidRPr="00E66863" w:rsidRDefault="00B37497" w:rsidP="00B37497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01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Copie des attestations de stages et du travail justifiant l'expérience professionnelle.</w:t>
      </w:r>
    </w:p>
    <w:p w14:paraId="547C0FF1" w14:textId="77777777" w:rsidR="00B37497" w:rsidRPr="00E66863" w:rsidRDefault="006B1F75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01</w:t>
      </w:r>
      <w:r w:rsidR="00B37497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copie de la </w:t>
      </w:r>
      <w:r w:rsidR="00B37497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CIN</w:t>
      </w:r>
      <w:r w:rsidR="00F01E6C"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.</w:t>
      </w:r>
    </w:p>
    <w:p w14:paraId="367C727C" w14:textId="45D8455C" w:rsidR="00B37497" w:rsidRPr="00E66863" w:rsidRDefault="00F13E39" w:rsidP="00F01E6C">
      <w:pPr>
        <w:pStyle w:val="Paragraphedeliste"/>
        <w:numPr>
          <w:ilvl w:val="0"/>
          <w:numId w:val="7"/>
        </w:num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Le formulaire</w:t>
      </w:r>
      <w:r w:rsidR="00B37497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de candidature </w:t>
      </w:r>
    </w:p>
    <w:p w14:paraId="5F40C208" w14:textId="77777777" w:rsidR="00B37497" w:rsidRPr="00E66863" w:rsidRDefault="00B37497" w:rsidP="00B37497">
      <w:pPr>
        <w:pStyle w:val="Paragraphedeliste"/>
        <w:numPr>
          <w:ilvl w:val="0"/>
          <w:numId w:val="7"/>
        </w:numPr>
        <w:spacing w:after="200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02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photos d’identité</w:t>
      </w:r>
    </w:p>
    <w:p w14:paraId="5875897E" w14:textId="68775BEF" w:rsidR="003D5DB4" w:rsidRPr="00E66863" w:rsidRDefault="006B1F75" w:rsidP="00E66863">
      <w:pPr>
        <w:pStyle w:val="Paragraphedeliste"/>
        <w:numPr>
          <w:ilvl w:val="0"/>
          <w:numId w:val="7"/>
        </w:numPr>
        <w:spacing w:after="200" w:line="276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</w:pPr>
      <w:r w:rsidRPr="00E6686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eastAsia="fr-FR"/>
        </w:rPr>
        <w:t>01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 xml:space="preserve"> attestation du retrait d’inscription ou de </w:t>
      </w:r>
      <w:r w:rsidR="00F13E39"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réorientation (</w:t>
      </w:r>
      <w:r w:rsidRPr="00E66863">
        <w:rPr>
          <w:rFonts w:asciiTheme="majorBidi" w:eastAsia="Times New Roman" w:hAnsiTheme="majorBidi" w:cstheme="majorBidi"/>
          <w:color w:val="000000" w:themeColor="text1"/>
          <w:sz w:val="24"/>
          <w:szCs w:val="24"/>
          <w:lang w:eastAsia="fr-FR"/>
        </w:rPr>
        <w:t>s’il y a lieu).</w:t>
      </w:r>
      <w:r w:rsidR="003D5DB4" w:rsidRPr="00E66863">
        <w:rPr>
          <w:rFonts w:ascii="Tahoma" w:eastAsia="Times New Roman" w:hAnsi="Tahoma" w:cs="Tahoma"/>
          <w:b/>
          <w:bCs/>
          <w:color w:val="00B0F0"/>
          <w:lang w:eastAsia="fr-FR"/>
        </w:rPr>
        <w:t xml:space="preserve">  </w:t>
      </w:r>
    </w:p>
    <w:p w14:paraId="0C05DF6E" w14:textId="7746A89A" w:rsidR="006308F6" w:rsidRPr="000E42EB" w:rsidRDefault="003D5DB4" w:rsidP="003D5DB4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</w:pPr>
      <w:r w:rsidRPr="000E42EB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  <w:t>Critères de sélection</w:t>
      </w:r>
      <w:r w:rsidR="000E42EB" w:rsidRPr="000E42EB">
        <w:rPr>
          <w:rFonts w:asciiTheme="majorBidi" w:eastAsia="Times New Roman" w:hAnsiTheme="majorBidi" w:cstheme="majorBidi"/>
          <w:b/>
          <w:bCs/>
          <w:color w:val="00B0F0"/>
          <w:sz w:val="28"/>
          <w:szCs w:val="28"/>
          <w:lang w:eastAsia="fr-FR"/>
        </w:rPr>
        <w:t> :</w:t>
      </w:r>
    </w:p>
    <w:p w14:paraId="5859349C" w14:textId="707B108E" w:rsidR="0072387D" w:rsidRPr="00E66863" w:rsidRDefault="003D5DB4" w:rsidP="009F6B1E">
      <w:pPr>
        <w:shd w:val="clear" w:color="auto" w:fill="FFFFFF"/>
        <w:spacing w:after="0" w:line="300" w:lineRule="atLeast"/>
        <w:rPr>
          <w:rFonts w:asciiTheme="majorBidi" w:eastAsia="Times New Roman" w:hAnsiTheme="majorBidi" w:cstheme="majorBidi"/>
          <w:b/>
          <w:bCs/>
          <w:color w:val="00B0F0"/>
          <w:sz w:val="24"/>
          <w:szCs w:val="24"/>
          <w:lang w:eastAsia="fr-FR"/>
        </w:rPr>
      </w:pPr>
      <w:r w:rsidRPr="00E66863">
        <w:rPr>
          <w:rFonts w:asciiTheme="majorBidi" w:hAnsiTheme="majorBidi" w:cstheme="majorBidi"/>
          <w:sz w:val="24"/>
          <w:szCs w:val="24"/>
        </w:rPr>
        <w:t>Les candidats invités aux examens oraux seront classés par ordre de mérite en se basant sur un score calculé en utilisant les formules suivantes :</w:t>
      </w:r>
    </w:p>
    <w:p w14:paraId="7144209B" w14:textId="77777777" w:rsidR="00F01E6C" w:rsidRPr="00E66863" w:rsidRDefault="00F01E6C" w:rsidP="003D5DB4">
      <w:pPr>
        <w:shd w:val="clear" w:color="auto" w:fill="FFFFFF"/>
        <w:spacing w:after="0" w:line="300" w:lineRule="atLeast"/>
        <w:jc w:val="center"/>
        <w:rPr>
          <w:rFonts w:asciiTheme="majorBidi" w:eastAsia="Times New Roman" w:hAnsiTheme="majorBidi" w:cstheme="majorBidi"/>
          <w:b/>
          <w:bCs/>
          <w:color w:val="00B0F0"/>
          <w:sz w:val="24"/>
          <w:szCs w:val="24"/>
          <w:lang w:eastAsia="fr-FR"/>
        </w:rPr>
      </w:pP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10207"/>
      </w:tblGrid>
      <w:tr w:rsidR="003D5DB4" w:rsidRPr="00E66863" w14:paraId="2EF2652B" w14:textId="77777777" w:rsidTr="003D5DB4">
        <w:trPr>
          <w:trHeight w:val="962"/>
          <w:jc w:val="center"/>
        </w:trPr>
        <w:tc>
          <w:tcPr>
            <w:tcW w:w="10207" w:type="dxa"/>
            <w:shd w:val="clear" w:color="auto" w:fill="BDD6EE" w:themeFill="accent1" w:themeFillTint="66"/>
          </w:tcPr>
          <w:p w14:paraId="6748FA25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Score de classement pour le système LMD</w:t>
            </w:r>
          </w:p>
          <w:p w14:paraId="75B1540D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Moyenne pondérée des 3 années + Malus redoublement + Malus contrôle + Bonus crédits + Concordance </w:t>
            </w:r>
          </w:p>
        </w:tc>
      </w:tr>
      <w:tr w:rsidR="003D5DB4" w:rsidRPr="00E66863" w14:paraId="2306DA8D" w14:textId="77777777" w:rsidTr="003D5DB4">
        <w:trPr>
          <w:trHeight w:val="442"/>
          <w:jc w:val="center"/>
        </w:trPr>
        <w:tc>
          <w:tcPr>
            <w:tcW w:w="10207" w:type="dxa"/>
          </w:tcPr>
          <w:p w14:paraId="78A99D9B" w14:textId="77777777" w:rsidR="003D5DB4" w:rsidRPr="00E66863" w:rsidRDefault="003D5DB4" w:rsidP="00FC79D3">
            <w:pPr>
              <w:pStyle w:val="Default"/>
              <w:spacing w:after="15" w:line="276" w:lineRule="auto"/>
              <w:rPr>
                <w:rFonts w:asciiTheme="majorBidi" w:hAnsiTheme="majorBidi" w:cstheme="majorBidi"/>
              </w:rPr>
            </w:pPr>
            <w:r w:rsidRPr="00E66863">
              <w:rPr>
                <w:rFonts w:asciiTheme="majorBidi" w:hAnsiTheme="majorBidi" w:cstheme="majorBidi"/>
              </w:rPr>
              <w:t xml:space="preserve">1)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Pondération des 3 années </w:t>
            </w:r>
            <w:r w:rsidRPr="00E66863">
              <w:rPr>
                <w:rFonts w:asciiTheme="majorBidi" w:hAnsiTheme="majorBidi" w:cstheme="majorBidi"/>
              </w:rPr>
              <w:t xml:space="preserve">=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1 </w:t>
            </w:r>
            <w:r w:rsidRPr="00E66863">
              <w:rPr>
                <w:rFonts w:asciiTheme="majorBidi" w:hAnsiTheme="majorBidi" w:cstheme="majorBidi"/>
              </w:rPr>
              <w:t>(1</w:t>
            </w:r>
            <w:r w:rsidRPr="00E66863">
              <w:rPr>
                <w:rFonts w:asciiTheme="majorBidi" w:hAnsiTheme="majorBidi" w:cstheme="majorBidi"/>
                <w:vertAlign w:val="superscript"/>
              </w:rPr>
              <w:t>ère</w:t>
            </w:r>
            <w:r w:rsidRPr="00E66863">
              <w:rPr>
                <w:rFonts w:asciiTheme="majorBidi" w:hAnsiTheme="majorBidi" w:cstheme="majorBidi"/>
              </w:rPr>
              <w:t xml:space="preserve"> année) ;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1,5 </w:t>
            </w:r>
            <w:r w:rsidRPr="00E66863">
              <w:rPr>
                <w:rFonts w:asciiTheme="majorBidi" w:hAnsiTheme="majorBidi" w:cstheme="majorBidi"/>
              </w:rPr>
              <w:t>(2</w:t>
            </w:r>
            <w:r w:rsidRPr="00E66863">
              <w:rPr>
                <w:rFonts w:asciiTheme="majorBidi" w:hAnsiTheme="majorBidi" w:cstheme="majorBidi"/>
                <w:vertAlign w:val="superscript"/>
              </w:rPr>
              <w:t>ème</w:t>
            </w:r>
            <w:r w:rsidRPr="00E66863">
              <w:rPr>
                <w:rFonts w:asciiTheme="majorBidi" w:hAnsiTheme="majorBidi" w:cstheme="majorBidi"/>
              </w:rPr>
              <w:t xml:space="preserve"> année) et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2 </w:t>
            </w:r>
            <w:r w:rsidRPr="00E66863">
              <w:rPr>
                <w:rFonts w:asciiTheme="majorBidi" w:hAnsiTheme="majorBidi" w:cstheme="majorBidi"/>
              </w:rPr>
              <w:t>(3</w:t>
            </w:r>
            <w:r w:rsidRPr="00E66863">
              <w:rPr>
                <w:rFonts w:asciiTheme="majorBidi" w:hAnsiTheme="majorBidi" w:cstheme="majorBidi"/>
                <w:vertAlign w:val="superscript"/>
              </w:rPr>
              <w:t>ème</w:t>
            </w:r>
            <w:r w:rsidRPr="00E66863">
              <w:rPr>
                <w:rFonts w:asciiTheme="majorBidi" w:hAnsiTheme="majorBidi" w:cstheme="majorBidi"/>
              </w:rPr>
              <w:t xml:space="preserve"> année) </w:t>
            </w:r>
          </w:p>
          <w:p w14:paraId="1E1049F5" w14:textId="77777777" w:rsidR="003D5DB4" w:rsidRPr="00E66863" w:rsidRDefault="003D5DB4" w:rsidP="00FC79D3">
            <w:pPr>
              <w:pStyle w:val="Default"/>
              <w:spacing w:after="15" w:line="276" w:lineRule="auto"/>
              <w:rPr>
                <w:rFonts w:asciiTheme="majorBidi" w:hAnsiTheme="majorBidi" w:cstheme="majorBidi"/>
              </w:rPr>
            </w:pPr>
            <w:r w:rsidRPr="00E66863">
              <w:rPr>
                <w:rFonts w:asciiTheme="majorBidi" w:hAnsiTheme="majorBidi" w:cstheme="majorBidi"/>
              </w:rPr>
              <w:t xml:space="preserve">2)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Malus Redoublement </w:t>
            </w:r>
            <w:r w:rsidRPr="00E66863">
              <w:rPr>
                <w:rFonts w:asciiTheme="majorBidi" w:hAnsiTheme="majorBidi" w:cstheme="majorBidi"/>
              </w:rPr>
              <w:t xml:space="preserve">=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-1 / </w:t>
            </w:r>
            <w:r w:rsidRPr="00E66863">
              <w:rPr>
                <w:rFonts w:asciiTheme="majorBidi" w:hAnsiTheme="majorBidi" w:cstheme="majorBidi"/>
              </w:rPr>
              <w:t xml:space="preserve">année de redoublement </w:t>
            </w:r>
          </w:p>
          <w:p w14:paraId="71F1FF36" w14:textId="77777777" w:rsidR="003D5DB4" w:rsidRPr="00E66863" w:rsidRDefault="003D5DB4" w:rsidP="00FC79D3">
            <w:pPr>
              <w:pStyle w:val="Default"/>
              <w:spacing w:after="15" w:line="276" w:lineRule="auto"/>
              <w:rPr>
                <w:rFonts w:asciiTheme="majorBidi" w:hAnsiTheme="majorBidi" w:cstheme="majorBidi"/>
              </w:rPr>
            </w:pPr>
            <w:r w:rsidRPr="00E66863">
              <w:rPr>
                <w:rFonts w:asciiTheme="majorBidi" w:hAnsiTheme="majorBidi" w:cstheme="majorBidi"/>
              </w:rPr>
              <w:t xml:space="preserve">3)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Malus Session de contrôle </w:t>
            </w:r>
            <w:r w:rsidRPr="00E66863">
              <w:rPr>
                <w:rFonts w:asciiTheme="majorBidi" w:hAnsiTheme="majorBidi" w:cstheme="majorBidi"/>
              </w:rPr>
              <w:t xml:space="preserve">=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-0,5 / </w:t>
            </w:r>
            <w:r w:rsidRPr="00E66863">
              <w:rPr>
                <w:rFonts w:asciiTheme="majorBidi" w:hAnsiTheme="majorBidi" w:cstheme="majorBidi"/>
              </w:rPr>
              <w:t xml:space="preserve">année de contrôle </w:t>
            </w:r>
          </w:p>
          <w:p w14:paraId="6BD8B832" w14:textId="77777777" w:rsidR="003D5DB4" w:rsidRPr="00E66863" w:rsidRDefault="003D5DB4" w:rsidP="00FC79D3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E66863">
              <w:rPr>
                <w:rFonts w:asciiTheme="majorBidi" w:hAnsiTheme="majorBidi" w:cstheme="majorBidi"/>
              </w:rPr>
              <w:t xml:space="preserve">4)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Bonus Crédits </w:t>
            </w:r>
            <w:r w:rsidRPr="00E66863">
              <w:rPr>
                <w:rFonts w:asciiTheme="majorBidi" w:hAnsiTheme="majorBidi" w:cstheme="majorBidi"/>
              </w:rPr>
              <w:t xml:space="preserve">(selon total crédits des 3 années) =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+ 0 </w:t>
            </w:r>
            <w:r w:rsidRPr="00E66863">
              <w:rPr>
                <w:rFonts w:asciiTheme="majorBidi" w:hAnsiTheme="majorBidi" w:cstheme="majorBidi"/>
              </w:rPr>
              <w:t xml:space="preserve">(si total est inférieur à 150) ;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+0,5 </w:t>
            </w:r>
            <w:r w:rsidRPr="00E66863">
              <w:rPr>
                <w:rFonts w:asciiTheme="majorBidi" w:hAnsiTheme="majorBidi" w:cstheme="majorBidi"/>
              </w:rPr>
              <w:t xml:space="preserve">(si total entre 151 et 165) et </w:t>
            </w:r>
            <w:r w:rsidRPr="00E66863">
              <w:rPr>
                <w:rFonts w:asciiTheme="majorBidi" w:hAnsiTheme="majorBidi" w:cstheme="majorBidi"/>
                <w:b/>
                <w:bCs/>
              </w:rPr>
              <w:t xml:space="preserve">+1 </w:t>
            </w:r>
            <w:r w:rsidRPr="00E66863">
              <w:rPr>
                <w:rFonts w:asciiTheme="majorBidi" w:hAnsiTheme="majorBidi" w:cstheme="majorBidi"/>
              </w:rPr>
              <w:t xml:space="preserve">(si total entre 166 et 180 crédits). </w:t>
            </w:r>
          </w:p>
          <w:p w14:paraId="6DF9CBA8" w14:textId="0EECC468" w:rsidR="003D5DB4" w:rsidRPr="00E66863" w:rsidRDefault="003D5DB4" w:rsidP="00E66863">
            <w:pPr>
              <w:pStyle w:val="Default"/>
              <w:spacing w:line="276" w:lineRule="auto"/>
              <w:rPr>
                <w:rFonts w:asciiTheme="majorBidi" w:hAnsiTheme="majorBidi" w:cstheme="majorBidi"/>
              </w:rPr>
            </w:pPr>
            <w:r w:rsidRPr="00E66863">
              <w:rPr>
                <w:rFonts w:asciiTheme="majorBidi" w:hAnsiTheme="majorBidi" w:cstheme="majorBidi"/>
              </w:rPr>
              <w:t xml:space="preserve">5) </w:t>
            </w:r>
            <w:r w:rsidRPr="00E66863">
              <w:rPr>
                <w:rFonts w:asciiTheme="majorBidi" w:hAnsiTheme="majorBidi" w:cstheme="majorBidi"/>
                <w:b/>
                <w:bCs/>
              </w:rPr>
              <w:t>Concordance</w:t>
            </w:r>
            <w:r w:rsidRPr="00E66863">
              <w:rPr>
                <w:rFonts w:asciiTheme="majorBidi" w:hAnsiTheme="majorBidi" w:cstheme="majorBidi"/>
              </w:rPr>
              <w:t xml:space="preserve"> = Concordance licence obtenue avec Master demandé (+ 1) / </w:t>
            </w:r>
            <w:r w:rsidR="00E66863" w:rsidRPr="00E66863">
              <w:rPr>
                <w:rFonts w:asciiTheme="majorBidi" w:hAnsiTheme="majorBidi" w:cstheme="majorBidi"/>
              </w:rPr>
              <w:t>non-concordance</w:t>
            </w:r>
            <w:r w:rsidRPr="00E66863">
              <w:rPr>
                <w:rFonts w:asciiTheme="majorBidi" w:hAnsiTheme="majorBidi" w:cstheme="majorBidi"/>
              </w:rPr>
              <w:t xml:space="preserve"> (- 1)</w:t>
            </w:r>
          </w:p>
        </w:tc>
      </w:tr>
      <w:tr w:rsidR="003D5DB4" w:rsidRPr="00E66863" w14:paraId="573F32CF" w14:textId="77777777" w:rsidTr="003D5DB4">
        <w:trPr>
          <w:trHeight w:val="426"/>
          <w:jc w:val="center"/>
        </w:trPr>
        <w:tc>
          <w:tcPr>
            <w:tcW w:w="10207" w:type="dxa"/>
            <w:shd w:val="clear" w:color="auto" w:fill="BDD6EE" w:themeFill="accent1" w:themeFillTint="66"/>
          </w:tcPr>
          <w:p w14:paraId="58FB2A10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Score de classement pour les maitrisards </w:t>
            </w:r>
          </w:p>
          <w:p w14:paraId="368995A9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sz w:val="24"/>
                <w:szCs w:val="24"/>
              </w:rPr>
              <w:t>Moyenne pondérée des 4 années +Malus redoublement+ Malus contrôle</w:t>
            </w:r>
          </w:p>
        </w:tc>
      </w:tr>
      <w:tr w:rsidR="003D5DB4" w:rsidRPr="00E66863" w14:paraId="7563E1FF" w14:textId="77777777" w:rsidTr="003D5DB4">
        <w:trPr>
          <w:trHeight w:val="611"/>
          <w:jc w:val="center"/>
        </w:trPr>
        <w:tc>
          <w:tcPr>
            <w:tcW w:w="10207" w:type="dxa"/>
            <w:vAlign w:val="center"/>
          </w:tcPr>
          <w:p w14:paraId="2E8D14CE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Pondération des 4 années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0,5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>(1</w:t>
            </w:r>
            <w:r w:rsidRPr="00E668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 année) ; </w:t>
            </w: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>(2</w:t>
            </w:r>
            <w:r w:rsidRPr="00E668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 année) ; </w:t>
            </w: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1,5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>(3</w:t>
            </w:r>
            <w:r w:rsidRPr="00E668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 année) et </w:t>
            </w: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>(4</w:t>
            </w:r>
            <w:r w:rsidRPr="00E668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 année)</w:t>
            </w:r>
          </w:p>
        </w:tc>
      </w:tr>
      <w:tr w:rsidR="003D5DB4" w:rsidRPr="00E66863" w14:paraId="07058A8A" w14:textId="77777777" w:rsidTr="003D5DB4">
        <w:trPr>
          <w:trHeight w:val="426"/>
          <w:jc w:val="center"/>
        </w:trPr>
        <w:tc>
          <w:tcPr>
            <w:tcW w:w="10207" w:type="dxa"/>
            <w:shd w:val="clear" w:color="auto" w:fill="BDD6EE" w:themeFill="accent1" w:themeFillTint="66"/>
          </w:tcPr>
          <w:p w14:paraId="13E1F890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Score de classement pour les ingénieurs </w:t>
            </w:r>
          </w:p>
          <w:p w14:paraId="5F0968C7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sz w:val="24"/>
                <w:szCs w:val="24"/>
              </w:rPr>
              <w:t>Moyenne pondérée des 3 années de cycle ingénieur +Malus redoublement+ Malus contrôle</w:t>
            </w:r>
          </w:p>
        </w:tc>
      </w:tr>
      <w:tr w:rsidR="003D5DB4" w:rsidRPr="00E66863" w14:paraId="7B7582E0" w14:textId="77777777" w:rsidTr="003D5DB4">
        <w:trPr>
          <w:trHeight w:val="611"/>
          <w:jc w:val="center"/>
        </w:trPr>
        <w:tc>
          <w:tcPr>
            <w:tcW w:w="10207" w:type="dxa"/>
            <w:vAlign w:val="center"/>
          </w:tcPr>
          <w:p w14:paraId="7AA0875A" w14:textId="77777777" w:rsidR="003D5DB4" w:rsidRPr="00E66863" w:rsidRDefault="003D5DB4" w:rsidP="00FC79D3">
            <w:pPr>
              <w:tabs>
                <w:tab w:val="left" w:pos="1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Pondération des 3 années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= </w:t>
            </w: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>(1</w:t>
            </w:r>
            <w:r w:rsidRPr="00E668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ère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 année) ; </w:t>
            </w: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>(2</w:t>
            </w:r>
            <w:r w:rsidRPr="00E668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 année) et </w:t>
            </w:r>
            <w:r w:rsidRPr="00E668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 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>(3</w:t>
            </w:r>
            <w:r w:rsidRPr="00E6686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E66863">
              <w:rPr>
                <w:rFonts w:asciiTheme="majorBidi" w:hAnsiTheme="majorBidi" w:cstheme="majorBidi"/>
                <w:sz w:val="24"/>
                <w:szCs w:val="24"/>
              </w:rPr>
              <w:t xml:space="preserve"> année)</w:t>
            </w:r>
          </w:p>
        </w:tc>
      </w:tr>
    </w:tbl>
    <w:p w14:paraId="713C4EE8" w14:textId="77777777" w:rsidR="00F01E6C" w:rsidRPr="00FC531A" w:rsidRDefault="00F01E6C" w:rsidP="00A13DCE">
      <w:pPr>
        <w:shd w:val="clear" w:color="auto" w:fill="FFFFFF"/>
        <w:spacing w:after="0" w:line="300" w:lineRule="atLeast"/>
        <w:rPr>
          <w:color w:val="000000" w:themeColor="text1"/>
          <w:sz w:val="20"/>
          <w:szCs w:val="20"/>
        </w:rPr>
      </w:pPr>
    </w:p>
    <w:sectPr w:rsidR="00F01E6C" w:rsidRPr="00FC531A" w:rsidSect="00E66863">
      <w:footerReference w:type="default" r:id="rId10"/>
      <w:pgSz w:w="11906" w:h="16838"/>
      <w:pgMar w:top="794" w:right="1133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AB7FE" w14:textId="77777777" w:rsidR="00E42978" w:rsidRDefault="00E42978" w:rsidP="00A13DCE">
      <w:pPr>
        <w:spacing w:after="0" w:line="240" w:lineRule="auto"/>
      </w:pPr>
      <w:r>
        <w:separator/>
      </w:r>
    </w:p>
  </w:endnote>
  <w:endnote w:type="continuationSeparator" w:id="0">
    <w:p w14:paraId="3E036E89" w14:textId="77777777" w:rsidR="00E42978" w:rsidRDefault="00E42978" w:rsidP="00A1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327003"/>
      <w:docPartObj>
        <w:docPartGallery w:val="Page Numbers (Bottom of Page)"/>
        <w:docPartUnique/>
      </w:docPartObj>
    </w:sdtPr>
    <w:sdtContent>
      <w:p w14:paraId="1B488DB5" w14:textId="61CB98D4" w:rsidR="00E66863" w:rsidRDefault="00E66863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E5FF87D" w14:textId="77777777" w:rsidR="00E66863" w:rsidRDefault="00E668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4599" w14:textId="77777777" w:rsidR="00E42978" w:rsidRDefault="00E42978" w:rsidP="00A13DCE">
      <w:pPr>
        <w:spacing w:after="0" w:line="240" w:lineRule="auto"/>
      </w:pPr>
      <w:r>
        <w:separator/>
      </w:r>
    </w:p>
  </w:footnote>
  <w:footnote w:type="continuationSeparator" w:id="0">
    <w:p w14:paraId="2489E193" w14:textId="77777777" w:rsidR="00E42978" w:rsidRDefault="00E42978" w:rsidP="00A1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EB8"/>
    <w:multiLevelType w:val="hybridMultilevel"/>
    <w:tmpl w:val="9516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9344D"/>
    <w:multiLevelType w:val="hybridMultilevel"/>
    <w:tmpl w:val="6DF83510"/>
    <w:lvl w:ilvl="0" w:tplc="DCAE9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2F3C"/>
    <w:multiLevelType w:val="multilevel"/>
    <w:tmpl w:val="7E1A2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60AED"/>
    <w:multiLevelType w:val="multilevel"/>
    <w:tmpl w:val="C63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D32C62"/>
    <w:multiLevelType w:val="hybridMultilevel"/>
    <w:tmpl w:val="ABA8BF6E"/>
    <w:lvl w:ilvl="0" w:tplc="833ACCE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237F4"/>
    <w:multiLevelType w:val="hybridMultilevel"/>
    <w:tmpl w:val="366C5A42"/>
    <w:lvl w:ilvl="0" w:tplc="040C0005">
      <w:start w:val="1"/>
      <w:numFmt w:val="bullet"/>
      <w:lvlText w:val=""/>
      <w:lvlJc w:val="left"/>
      <w:pPr>
        <w:ind w:left="3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4A892D9C"/>
    <w:multiLevelType w:val="hybridMultilevel"/>
    <w:tmpl w:val="A7AAA2B8"/>
    <w:lvl w:ilvl="0" w:tplc="82767C86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B616155"/>
    <w:multiLevelType w:val="hybridMultilevel"/>
    <w:tmpl w:val="4FCA5592"/>
    <w:lvl w:ilvl="0" w:tplc="54D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03D0"/>
    <w:multiLevelType w:val="hybridMultilevel"/>
    <w:tmpl w:val="DB389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6D30E1"/>
    <w:multiLevelType w:val="hybridMultilevel"/>
    <w:tmpl w:val="F96C628C"/>
    <w:lvl w:ilvl="0" w:tplc="8BC2182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20661"/>
    <w:multiLevelType w:val="hybridMultilevel"/>
    <w:tmpl w:val="C55AA9D6"/>
    <w:lvl w:ilvl="0" w:tplc="833ACCE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E66BA"/>
    <w:multiLevelType w:val="hybridMultilevel"/>
    <w:tmpl w:val="E0A471DA"/>
    <w:lvl w:ilvl="0" w:tplc="34D898D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AA6FC5"/>
    <w:multiLevelType w:val="multilevel"/>
    <w:tmpl w:val="434A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A0"/>
    <w:rsid w:val="00005FAF"/>
    <w:rsid w:val="000A0ACA"/>
    <w:rsid w:val="000E42EB"/>
    <w:rsid w:val="0012397C"/>
    <w:rsid w:val="001F4944"/>
    <w:rsid w:val="00220AA6"/>
    <w:rsid w:val="002231E3"/>
    <w:rsid w:val="003431D3"/>
    <w:rsid w:val="00343E71"/>
    <w:rsid w:val="003A78A5"/>
    <w:rsid w:val="003D5DB4"/>
    <w:rsid w:val="00412F8A"/>
    <w:rsid w:val="0045740B"/>
    <w:rsid w:val="0049584A"/>
    <w:rsid w:val="004E1A02"/>
    <w:rsid w:val="00542794"/>
    <w:rsid w:val="005E746D"/>
    <w:rsid w:val="006308F6"/>
    <w:rsid w:val="0066041E"/>
    <w:rsid w:val="00694B50"/>
    <w:rsid w:val="006B1F75"/>
    <w:rsid w:val="006F0EDF"/>
    <w:rsid w:val="0072387D"/>
    <w:rsid w:val="007504A0"/>
    <w:rsid w:val="00760E2C"/>
    <w:rsid w:val="0077731F"/>
    <w:rsid w:val="007C7FC8"/>
    <w:rsid w:val="00816AC7"/>
    <w:rsid w:val="00827996"/>
    <w:rsid w:val="00842F7F"/>
    <w:rsid w:val="00854B0D"/>
    <w:rsid w:val="00860B26"/>
    <w:rsid w:val="00975AE0"/>
    <w:rsid w:val="009F6B1E"/>
    <w:rsid w:val="00A13DCE"/>
    <w:rsid w:val="00A258CC"/>
    <w:rsid w:val="00A3104E"/>
    <w:rsid w:val="00B37497"/>
    <w:rsid w:val="00B77EFB"/>
    <w:rsid w:val="00C13987"/>
    <w:rsid w:val="00C5790A"/>
    <w:rsid w:val="00C953F0"/>
    <w:rsid w:val="00CF70D7"/>
    <w:rsid w:val="00D31BEA"/>
    <w:rsid w:val="00D55731"/>
    <w:rsid w:val="00D67CD7"/>
    <w:rsid w:val="00E42978"/>
    <w:rsid w:val="00E66863"/>
    <w:rsid w:val="00EC5551"/>
    <w:rsid w:val="00ED7A06"/>
    <w:rsid w:val="00F01E6C"/>
    <w:rsid w:val="00F139D6"/>
    <w:rsid w:val="00F13E39"/>
    <w:rsid w:val="00F15E11"/>
    <w:rsid w:val="00F17962"/>
    <w:rsid w:val="00F966A3"/>
    <w:rsid w:val="00FC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8DD"/>
  <w15:docId w15:val="{4F984216-F18F-4DA7-A143-F09D7B43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71"/>
  </w:style>
  <w:style w:type="paragraph" w:styleId="Titre2">
    <w:name w:val="heading 2"/>
    <w:basedOn w:val="Normal"/>
    <w:next w:val="Normal"/>
    <w:link w:val="Titre2Car"/>
    <w:qFormat/>
    <w:rsid w:val="003A78A5"/>
    <w:pPr>
      <w:keepNext/>
      <w:bidi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04A0"/>
    <w:rPr>
      <w:b/>
      <w:bCs/>
    </w:rPr>
  </w:style>
  <w:style w:type="character" w:styleId="Lienhypertexte">
    <w:name w:val="Hyperlink"/>
    <w:basedOn w:val="Policepardfaut"/>
    <w:uiPriority w:val="99"/>
    <w:unhideWhenUsed/>
    <w:rsid w:val="007504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504A0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A78A5"/>
    <w:rPr>
      <w:rFonts w:ascii="Times New Roman" w:eastAsia="Times New Roman" w:hAnsi="Times New Roman" w:cs="Times New Roman"/>
      <w:b/>
      <w:bCs/>
      <w:sz w:val="26"/>
      <w:szCs w:val="24"/>
      <w:u w:val="single"/>
      <w:lang w:eastAsia="fr-FR" w:bidi="ar-TN"/>
    </w:rPr>
  </w:style>
  <w:style w:type="paragraph" w:styleId="En-tte">
    <w:name w:val="header"/>
    <w:basedOn w:val="Normal"/>
    <w:link w:val="En-tt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DCE"/>
  </w:style>
  <w:style w:type="paragraph" w:styleId="Pieddepage">
    <w:name w:val="footer"/>
    <w:basedOn w:val="Normal"/>
    <w:link w:val="PieddepageCar"/>
    <w:uiPriority w:val="99"/>
    <w:unhideWhenUsed/>
    <w:rsid w:val="00A13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DCE"/>
  </w:style>
  <w:style w:type="paragraph" w:styleId="Textedebulles">
    <w:name w:val="Balloon Text"/>
    <w:basedOn w:val="Normal"/>
    <w:link w:val="TextedebullesCar"/>
    <w:uiPriority w:val="99"/>
    <w:semiHidden/>
    <w:unhideWhenUsed/>
    <w:rsid w:val="00ED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A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0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D5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EC5551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C555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setsbz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famillehamdi</dc:creator>
  <cp:lastModifiedBy>Radhouen Ncibi</cp:lastModifiedBy>
  <cp:revision>7</cp:revision>
  <cp:lastPrinted>2021-07-22T08:21:00Z</cp:lastPrinted>
  <dcterms:created xsi:type="dcterms:W3CDTF">2021-07-22T08:20:00Z</dcterms:created>
  <dcterms:modified xsi:type="dcterms:W3CDTF">2021-07-22T09:03:00Z</dcterms:modified>
</cp:coreProperties>
</file>